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than]ten million pounds (£10,000,000);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adjust the above as required for your procurement and add any other insurance required for the framework tender. Note that this is not the place for Additional Insurances – they are specified in the Order Form by the Buyer]</w:t>
      </w:r>
      <w:r w:rsidDel="00000000" w:rsidR="00000000" w:rsidRPr="00000000">
        <w:rPr>
          <w:rtl w:val="0"/>
        </w:rPr>
      </w:r>
    </w:p>
    <w:p w:rsidR="00000000" w:rsidDel="00000000" w:rsidP="00000000" w:rsidRDefault="00000000" w:rsidRPr="00000000" w14:paraId="00000026">
      <w:pP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j6TLFRoTJg4ybUqKmOncrvtk/g==">AMUW2mWiwBxmb9JojUOy3cNwtPaZQzfMx/iplzPY0U0DE4Gxw+z3FnWNO4HoHbkok3kcCgaRtsMheG2f2hiJavM+BLr8ROycj/HBFb1eroFI4a7fvQ4vmcnIJiH8sX4id1aDLqmKkGdOWDLvFvCsoEcyFYTfanBEYzIPSOVRlUlDaYjGJMZ8f9s=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